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B" w:rsidRDefault="002F43FB" w:rsidP="000D4BA7">
      <w:pPr>
        <w:spacing w:after="0" w:line="240" w:lineRule="auto"/>
        <w:jc w:val="center"/>
        <w:rPr>
          <w:rFonts w:ascii="Verdana" w:hAnsi="Verdana"/>
          <w:b/>
          <w:sz w:val="36"/>
          <w:szCs w:val="20"/>
        </w:rPr>
      </w:pPr>
      <w:r w:rsidRPr="002F43FB">
        <w:rPr>
          <w:rFonts w:ascii="Verdana" w:hAnsi="Verdana"/>
          <w:b/>
          <w:sz w:val="36"/>
          <w:szCs w:val="20"/>
        </w:rPr>
        <w:t>CHARTE DE DIFFUSION</w:t>
      </w:r>
    </w:p>
    <w:p w:rsidR="000D4BA7" w:rsidRDefault="000D4BA7" w:rsidP="000D4BA7">
      <w:pPr>
        <w:spacing w:after="0" w:line="240" w:lineRule="auto"/>
        <w:jc w:val="center"/>
        <w:rPr>
          <w:rFonts w:ascii="Verdana" w:hAnsi="Verdana"/>
          <w:b/>
          <w:sz w:val="36"/>
          <w:szCs w:val="20"/>
        </w:rPr>
      </w:pPr>
    </w:p>
    <w:p w:rsidR="000D4BA7" w:rsidRPr="002F43FB" w:rsidRDefault="000D4BA7" w:rsidP="000D4BA7">
      <w:pPr>
        <w:spacing w:after="0" w:line="240" w:lineRule="auto"/>
        <w:jc w:val="center"/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b/>
          <w:sz w:val="36"/>
          <w:szCs w:val="20"/>
        </w:rPr>
        <w:t>OFFRE EN IMMOBILIER</w:t>
      </w:r>
    </w:p>
    <w:p w:rsidR="002C213F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F43FB" w:rsidRDefault="002F43F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F43FB" w:rsidRDefault="002F43F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F43FB" w:rsidRPr="002F43FB" w:rsidRDefault="002F43F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13F" w:rsidRPr="002F43FB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Entre les soussignés :</w:t>
      </w:r>
    </w:p>
    <w:p w:rsidR="002F43FB" w:rsidRPr="002F43FB" w:rsidRDefault="002F43F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4BA7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4BA7">
        <w:rPr>
          <w:rFonts w:ascii="Verdana" w:hAnsi="Verdana"/>
          <w:b/>
          <w:sz w:val="20"/>
          <w:szCs w:val="20"/>
        </w:rPr>
        <w:t xml:space="preserve">La communauté de communes de </w:t>
      </w:r>
      <w:r w:rsidR="009A06F6" w:rsidRPr="000D4BA7">
        <w:rPr>
          <w:rFonts w:ascii="Verdana" w:hAnsi="Verdana"/>
          <w:b/>
          <w:sz w:val="20"/>
          <w:szCs w:val="20"/>
        </w:rPr>
        <w:t>Lacq-Orthez</w:t>
      </w:r>
      <w:r w:rsidR="000D4BA7">
        <w:rPr>
          <w:rFonts w:ascii="Verdana" w:hAnsi="Verdana"/>
          <w:sz w:val="20"/>
          <w:szCs w:val="20"/>
        </w:rPr>
        <w:t xml:space="preserve"> dont le siège social est </w:t>
      </w:r>
      <w:r w:rsidR="0009236F">
        <w:rPr>
          <w:rFonts w:ascii="Verdana" w:hAnsi="Verdana"/>
          <w:sz w:val="20"/>
          <w:szCs w:val="20"/>
        </w:rPr>
        <w:t>r</w:t>
      </w:r>
      <w:r w:rsidRPr="002F43FB">
        <w:rPr>
          <w:rFonts w:ascii="Verdana" w:hAnsi="Verdana"/>
          <w:sz w:val="20"/>
          <w:szCs w:val="20"/>
        </w:rPr>
        <w:t>ond point des chênes</w:t>
      </w:r>
      <w:r w:rsidR="000D4BA7">
        <w:rPr>
          <w:rFonts w:ascii="Verdana" w:hAnsi="Verdana"/>
          <w:sz w:val="20"/>
          <w:szCs w:val="20"/>
        </w:rPr>
        <w:t xml:space="preserve"> – BP 73 – </w:t>
      </w:r>
      <w:r w:rsidRPr="002F43FB">
        <w:rPr>
          <w:rFonts w:ascii="Verdana" w:hAnsi="Verdana"/>
          <w:sz w:val="20"/>
          <w:szCs w:val="20"/>
        </w:rPr>
        <w:t>64</w:t>
      </w:r>
      <w:r w:rsidR="00470BE7" w:rsidRPr="002F43FB">
        <w:rPr>
          <w:rFonts w:ascii="Verdana" w:hAnsi="Verdana"/>
          <w:sz w:val="20"/>
          <w:szCs w:val="20"/>
        </w:rPr>
        <w:t>150</w:t>
      </w:r>
      <w:r w:rsidR="000D4BA7">
        <w:rPr>
          <w:rFonts w:ascii="Verdana" w:hAnsi="Verdana"/>
          <w:sz w:val="20"/>
          <w:szCs w:val="20"/>
        </w:rPr>
        <w:t xml:space="preserve"> </w:t>
      </w:r>
      <w:r w:rsidRPr="002F43FB">
        <w:rPr>
          <w:rFonts w:ascii="Verdana" w:hAnsi="Verdana"/>
          <w:sz w:val="20"/>
          <w:szCs w:val="20"/>
        </w:rPr>
        <w:t>MOURENX</w:t>
      </w:r>
      <w:r w:rsidR="000D4BA7">
        <w:rPr>
          <w:rFonts w:ascii="Verdana" w:hAnsi="Verdana"/>
          <w:sz w:val="20"/>
          <w:szCs w:val="20"/>
        </w:rPr>
        <w:t xml:space="preserve"> </w:t>
      </w:r>
    </w:p>
    <w:p w:rsidR="000D4BA7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 xml:space="preserve">Représentée par son président, Monsieur </w:t>
      </w:r>
      <w:r w:rsidR="000D4BA7">
        <w:rPr>
          <w:rFonts w:ascii="Verdana" w:hAnsi="Verdana"/>
          <w:sz w:val="20"/>
          <w:szCs w:val="20"/>
        </w:rPr>
        <w:t>Jacques CASSIAU-HAURIE, d</w:t>
      </w:r>
      <w:r w:rsidRPr="002F43FB">
        <w:rPr>
          <w:rFonts w:ascii="Verdana" w:hAnsi="Verdana"/>
          <w:sz w:val="20"/>
          <w:szCs w:val="20"/>
        </w:rPr>
        <w:t xml:space="preserve">ûment habilité à la signature des présentes en vertu d’une délibération </w:t>
      </w:r>
      <w:r w:rsidR="00311CA6" w:rsidRPr="002F43FB">
        <w:rPr>
          <w:rFonts w:ascii="Verdana" w:hAnsi="Verdana"/>
          <w:sz w:val="20"/>
          <w:szCs w:val="20"/>
        </w:rPr>
        <w:t>en date du</w:t>
      </w:r>
      <w:r w:rsidR="000D4BA7">
        <w:rPr>
          <w:rFonts w:ascii="Verdana" w:hAnsi="Verdana"/>
          <w:sz w:val="20"/>
          <w:szCs w:val="20"/>
        </w:rPr>
        <w:t xml:space="preserve"> </w:t>
      </w:r>
      <w:r w:rsidR="00214024">
        <w:rPr>
          <w:rFonts w:ascii="Verdana" w:hAnsi="Verdana"/>
          <w:sz w:val="20"/>
          <w:szCs w:val="20"/>
        </w:rPr>
        <w:t>22 Mai 2014</w:t>
      </w: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13F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Ci-après désignée CCLO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CA6" w:rsidRPr="000C598F" w:rsidRDefault="00311CA6" w:rsidP="000D4BA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 w:rsidRPr="000C598F">
        <w:rPr>
          <w:rFonts w:ascii="Verdana" w:hAnsi="Verdana"/>
          <w:b/>
          <w:i/>
          <w:sz w:val="20"/>
          <w:szCs w:val="20"/>
        </w:rPr>
        <w:t>D’UNE PART</w:t>
      </w:r>
    </w:p>
    <w:p w:rsidR="002C213F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13C7C" w:rsidRPr="002F43FB" w:rsidRDefault="00913C7C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13F" w:rsidRDefault="002C213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Et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13F" w:rsidRPr="000D4BA7" w:rsidRDefault="00650C80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D4BA7">
        <w:rPr>
          <w:rFonts w:ascii="Verdana" w:hAnsi="Verdana"/>
          <w:b/>
          <w:sz w:val="20"/>
          <w:szCs w:val="20"/>
        </w:rPr>
        <w:t>Le</w:t>
      </w:r>
      <w:r w:rsidR="00BC0696" w:rsidRPr="000D4BA7">
        <w:rPr>
          <w:rFonts w:ascii="Verdana" w:hAnsi="Verdana"/>
          <w:b/>
          <w:sz w:val="20"/>
          <w:szCs w:val="20"/>
        </w:rPr>
        <w:t xml:space="preserve"> contributeur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Domicilié(e)</w:t>
      </w:r>
    </w:p>
    <w:p w:rsidR="00311CA6" w:rsidRPr="002F43FB" w:rsidRDefault="00BC0696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Rep</w:t>
      </w:r>
      <w:r w:rsidR="00311CA6" w:rsidRPr="002F43FB">
        <w:rPr>
          <w:rFonts w:ascii="Verdana" w:hAnsi="Verdana"/>
          <w:sz w:val="20"/>
          <w:szCs w:val="20"/>
        </w:rPr>
        <w:t>résenté(e) par</w:t>
      </w: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CA6" w:rsidRDefault="00BC0696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Ci après désigné(e) le contributeur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CA6" w:rsidRPr="000C598F" w:rsidRDefault="00311CA6" w:rsidP="000D4BA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 w:rsidRPr="000C598F">
        <w:rPr>
          <w:rFonts w:ascii="Verdana" w:hAnsi="Verdana"/>
          <w:b/>
          <w:i/>
          <w:sz w:val="20"/>
          <w:szCs w:val="20"/>
        </w:rPr>
        <w:t>D’AUTRE PART</w:t>
      </w: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7AD4" w:rsidRDefault="00EF7AD4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7AD4" w:rsidRPr="00EF7AD4" w:rsidRDefault="00EF7AD4" w:rsidP="00EF7AD4">
      <w:pPr>
        <w:jc w:val="center"/>
        <w:rPr>
          <w:rFonts w:ascii="Verdana" w:hAnsi="Verdana"/>
          <w:b/>
          <w:sz w:val="20"/>
          <w:szCs w:val="20"/>
        </w:rPr>
      </w:pPr>
      <w:r w:rsidRPr="00EF7AD4">
        <w:rPr>
          <w:rFonts w:ascii="Verdana" w:hAnsi="Verdana"/>
          <w:b/>
          <w:sz w:val="20"/>
          <w:szCs w:val="20"/>
        </w:rPr>
        <w:t>IL A ETE CONVENU CE QUI SUIT :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CA6" w:rsidRPr="002F43FB" w:rsidRDefault="00311CA6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CA6" w:rsidRDefault="00311CA6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t>ARTICLE</w:t>
      </w:r>
      <w:r w:rsidR="00DC2B95" w:rsidRPr="002F43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0D4BA7">
        <w:rPr>
          <w:rFonts w:ascii="Verdana" w:hAnsi="Verdana"/>
          <w:b/>
          <w:sz w:val="20"/>
          <w:szCs w:val="20"/>
          <w:u w:val="single"/>
        </w:rPr>
        <w:t>1</w:t>
      </w:r>
      <w:r w:rsidR="000D4BA7" w:rsidRPr="000D4BA7">
        <w:rPr>
          <w:rFonts w:ascii="Verdana" w:hAnsi="Verdana"/>
          <w:b/>
          <w:sz w:val="20"/>
          <w:szCs w:val="20"/>
          <w:u w:val="single"/>
          <w:vertAlign w:val="superscript"/>
        </w:rPr>
        <w:t>er</w:t>
      </w:r>
      <w:r w:rsidR="000D4BA7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2F43FB">
        <w:rPr>
          <w:rFonts w:ascii="Verdana" w:hAnsi="Verdana"/>
          <w:b/>
          <w:sz w:val="20"/>
          <w:szCs w:val="20"/>
          <w:u w:val="single"/>
        </w:rPr>
        <w:t>: Objet de la convention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D4BA7" w:rsidRDefault="00311CA6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 xml:space="preserve">La </w:t>
      </w:r>
      <w:r w:rsidR="000D4BA7">
        <w:rPr>
          <w:rFonts w:ascii="Verdana" w:hAnsi="Verdana"/>
          <w:sz w:val="20"/>
          <w:szCs w:val="20"/>
        </w:rPr>
        <w:t xml:space="preserve">CCLO, </w:t>
      </w:r>
      <w:r w:rsidR="00B967FB" w:rsidRPr="002F43FB">
        <w:rPr>
          <w:rFonts w:ascii="Verdana" w:hAnsi="Verdana"/>
          <w:sz w:val="20"/>
          <w:szCs w:val="20"/>
        </w:rPr>
        <w:t>soucieuse du développement de l’activité sur son territoire</w:t>
      </w:r>
      <w:r w:rsidR="000D4BA7">
        <w:rPr>
          <w:rFonts w:ascii="Verdana" w:hAnsi="Verdana"/>
          <w:sz w:val="20"/>
          <w:szCs w:val="20"/>
        </w:rPr>
        <w:t>,</w:t>
      </w:r>
      <w:r w:rsidR="00B967FB" w:rsidRPr="002F43FB">
        <w:rPr>
          <w:rFonts w:ascii="Verdana" w:hAnsi="Verdana"/>
          <w:sz w:val="20"/>
          <w:szCs w:val="20"/>
        </w:rPr>
        <w:t xml:space="preserve"> met gratuitement à la disposition des annonceu</w:t>
      </w:r>
      <w:r w:rsidR="00913C7C">
        <w:rPr>
          <w:rFonts w:ascii="Verdana" w:hAnsi="Verdana"/>
          <w:sz w:val="20"/>
          <w:szCs w:val="20"/>
        </w:rPr>
        <w:t>rs un outil destiné à favoriser la mise en relation entre les entreprises ou les commerçants en recherche de locaux sur le territoire de la CCLO et ceux qui ont un bien à proposer à la location ou à la vente</w:t>
      </w:r>
      <w:r w:rsidR="00B967FB" w:rsidRPr="002F43FB">
        <w:rPr>
          <w:rFonts w:ascii="Verdana" w:hAnsi="Verdana"/>
          <w:sz w:val="20"/>
          <w:szCs w:val="20"/>
        </w:rPr>
        <w:t>.</w:t>
      </w:r>
      <w:r w:rsidR="00913C7C" w:rsidRPr="00913C7C">
        <w:rPr>
          <w:rFonts w:ascii="Verdana" w:hAnsi="Verdana"/>
          <w:sz w:val="20"/>
          <w:szCs w:val="20"/>
        </w:rPr>
        <w:t xml:space="preserve"> </w:t>
      </w:r>
    </w:p>
    <w:p w:rsidR="00913C7C" w:rsidRPr="002F43FB" w:rsidRDefault="00913C7C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C0696" w:rsidRDefault="00B967FB" w:rsidP="000D4BA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Le territoire de la CCLO</w:t>
      </w:r>
      <w:r w:rsidR="00FA514A" w:rsidRPr="002F43FB">
        <w:rPr>
          <w:rFonts w:ascii="Verdana" w:hAnsi="Verdana"/>
          <w:sz w:val="20"/>
          <w:szCs w:val="20"/>
        </w:rPr>
        <w:t xml:space="preserve"> regroupe les 61 communes suivantes :</w:t>
      </w:r>
    </w:p>
    <w:p w:rsidR="000D4BA7" w:rsidRPr="002F43FB" w:rsidRDefault="000D4BA7" w:rsidP="000D4BA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7E8B" w:rsidRDefault="00F40CF7" w:rsidP="000D4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hyperlink r:id="rId6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Abidos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7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Abos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8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Argagnon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Arnos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0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Arthez-de-Béarn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1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Artix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2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Baigts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-de-Béarn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3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Balansun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4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Bellocq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5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Bésingrand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6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Biron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7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Bonnut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8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Boumourt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1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Cardesse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0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Casteide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Candau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1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Casteide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Cami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2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Castétis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3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Castetner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4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Castillon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 xml:space="preserve"> d'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Arthez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5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Cescau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6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Cuqueron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7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Doazon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8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Hagetaubin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2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Laà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Mondrans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0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Labastide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Cézéracq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1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Labastide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Monréjeau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2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Labeyrie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3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Lacadée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4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Lacommande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5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Lacq-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Audejos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6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Lagor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7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Lahourcade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8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Lanneplaà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3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Loubieng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0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Lucq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-de-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Bearn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1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Maslacq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2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Mesplède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3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Monein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4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Mont-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Arance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Gouze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Lendresse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5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Mourenx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6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Noguères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7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Orthez-Sainte-Suzanne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8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Os-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Marsillon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4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Ozenx</w:t>
        </w:r>
        <w:proofErr w:type="spellEnd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Montestrucq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0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Parbayse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1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Pardies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2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Puyoô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3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Ramous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4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Saint-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Boès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5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Saint-Girons-en-Béarn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6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Saint-Médard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7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Salles-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Mongiscard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8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Sallespisse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59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Sarpourenx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0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Sault-de-</w:t>
        </w:r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Navailles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1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Sauvelade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2" w:history="1"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Serres-Sainte-Marie</w:t>
        </w:r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3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Tarsacq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4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Urdès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5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Viellenave-d'Arthez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 xml:space="preserve">, </w:t>
      </w:r>
      <w:hyperlink r:id="rId66" w:history="1">
        <w:proofErr w:type="spellStart"/>
        <w:r w:rsidR="00E37E8B" w:rsidRPr="002F43FB">
          <w:rPr>
            <w:rStyle w:val="Lienhypertexte"/>
            <w:rFonts w:ascii="Verdana" w:eastAsia="Times New Roman" w:hAnsi="Verdana" w:cs="Arial"/>
            <w:color w:val="auto"/>
            <w:sz w:val="20"/>
            <w:szCs w:val="20"/>
            <w:u w:val="none"/>
            <w:lang w:eastAsia="fr-FR"/>
          </w:rPr>
          <w:t>Vielleségure</w:t>
        </w:r>
        <w:proofErr w:type="spellEnd"/>
      </w:hyperlink>
      <w:r w:rsidR="00E37E8B" w:rsidRPr="002F43FB">
        <w:rPr>
          <w:rFonts w:ascii="Verdana" w:eastAsia="Times New Roman" w:hAnsi="Verdana" w:cs="Arial"/>
          <w:sz w:val="20"/>
          <w:szCs w:val="20"/>
          <w:lang w:eastAsia="fr-FR"/>
        </w:rPr>
        <w:t>.</w:t>
      </w:r>
    </w:p>
    <w:p w:rsidR="00913C7C" w:rsidRDefault="00913C7C" w:rsidP="000D4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:rsidR="00B967FB" w:rsidRDefault="00E37E8B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lastRenderedPageBreak/>
        <w:t xml:space="preserve">ARTICLE 2 : </w:t>
      </w:r>
      <w:r w:rsidR="000D4BA7">
        <w:rPr>
          <w:rFonts w:ascii="Verdana" w:hAnsi="Verdana"/>
          <w:b/>
          <w:sz w:val="20"/>
          <w:szCs w:val="20"/>
          <w:u w:val="single"/>
        </w:rPr>
        <w:t>Type de biens concernés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Sont concernés :</w:t>
      </w: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4BA7" w:rsidRPr="000D4BA7" w:rsidRDefault="000D4BA7" w:rsidP="000D4BA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t</w:t>
      </w:r>
      <w:r w:rsidR="00E37E8B" w:rsidRPr="000D4BA7">
        <w:rPr>
          <w:rFonts w:ascii="Verdana" w:hAnsi="Verdana"/>
          <w:sz w:val="20"/>
          <w:szCs w:val="20"/>
        </w:rPr>
        <w:t>errains à vocations artisanales ou industrielles,</w:t>
      </w:r>
    </w:p>
    <w:p w:rsidR="000D4BA7" w:rsidRPr="000D4BA7" w:rsidRDefault="000D4BA7" w:rsidP="000D4BA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</w:t>
      </w:r>
      <w:r w:rsidR="00E37E8B" w:rsidRPr="000D4BA7">
        <w:rPr>
          <w:rFonts w:ascii="Verdana" w:hAnsi="Verdana"/>
          <w:sz w:val="20"/>
          <w:szCs w:val="20"/>
        </w:rPr>
        <w:t>loc</w:t>
      </w:r>
      <w:r>
        <w:rPr>
          <w:rFonts w:ascii="Verdana" w:hAnsi="Verdana"/>
          <w:sz w:val="20"/>
          <w:szCs w:val="20"/>
        </w:rPr>
        <w:t xml:space="preserve">aux artisanaux ou industriels, </w:t>
      </w:r>
    </w:p>
    <w:p w:rsidR="000D4BA7" w:rsidRPr="000D4BA7" w:rsidRDefault="000D4BA7" w:rsidP="000D4BA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l</w:t>
      </w:r>
      <w:r w:rsidR="00E37E8B" w:rsidRPr="000D4BA7">
        <w:rPr>
          <w:rFonts w:ascii="Verdana" w:hAnsi="Verdana"/>
          <w:sz w:val="20"/>
          <w:szCs w:val="20"/>
        </w:rPr>
        <w:t>ocaux commerciaux,</w:t>
      </w:r>
      <w:r w:rsidR="006B3499" w:rsidRPr="000D4BA7">
        <w:rPr>
          <w:rFonts w:ascii="Verdana" w:hAnsi="Verdana"/>
          <w:sz w:val="20"/>
          <w:szCs w:val="20"/>
        </w:rPr>
        <w:t xml:space="preserve"> </w:t>
      </w:r>
    </w:p>
    <w:p w:rsidR="000D4BA7" w:rsidRPr="000D4BA7" w:rsidRDefault="000D4BA7" w:rsidP="000D4BA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f</w:t>
      </w:r>
      <w:r w:rsidR="00E37E8B" w:rsidRPr="000D4BA7">
        <w:rPr>
          <w:rFonts w:ascii="Verdana" w:hAnsi="Verdana"/>
          <w:sz w:val="20"/>
          <w:szCs w:val="20"/>
        </w:rPr>
        <w:t xml:space="preserve">onds de commerces, </w:t>
      </w:r>
    </w:p>
    <w:p w:rsidR="00140904" w:rsidRPr="000D4BA7" w:rsidRDefault="000D4BA7" w:rsidP="000D4BA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</w:t>
      </w:r>
      <w:r w:rsidR="006B3499" w:rsidRPr="000D4BA7">
        <w:rPr>
          <w:rFonts w:ascii="Verdana" w:hAnsi="Verdana"/>
          <w:sz w:val="20"/>
          <w:szCs w:val="20"/>
        </w:rPr>
        <w:t>bureaux.</w:t>
      </w:r>
    </w:p>
    <w:p w:rsidR="000D4BA7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514A" w:rsidRDefault="00FA514A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t>ARTICLE</w:t>
      </w:r>
      <w:r w:rsidR="006B3499" w:rsidRPr="002F43FB">
        <w:rPr>
          <w:rFonts w:ascii="Verdana" w:hAnsi="Verdana"/>
          <w:b/>
          <w:sz w:val="20"/>
          <w:szCs w:val="20"/>
          <w:u w:val="single"/>
        </w:rPr>
        <w:t xml:space="preserve"> 3</w:t>
      </w:r>
      <w:r w:rsidRPr="002F43FB">
        <w:rPr>
          <w:rFonts w:ascii="Verdana" w:hAnsi="Verdana"/>
          <w:b/>
          <w:sz w:val="20"/>
          <w:szCs w:val="20"/>
          <w:u w:val="single"/>
        </w:rPr>
        <w:t> : Modalité d’utilisation</w:t>
      </w:r>
    </w:p>
    <w:p w:rsidR="000D4BA7" w:rsidRPr="002F43FB" w:rsidRDefault="000D4BA7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FA514A" w:rsidRDefault="006B3499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Les annonces des contributeurs</w:t>
      </w:r>
      <w:r w:rsidR="00291E5B">
        <w:rPr>
          <w:rFonts w:ascii="Verdana" w:hAnsi="Verdana"/>
          <w:sz w:val="20"/>
          <w:szCs w:val="20"/>
        </w:rPr>
        <w:t xml:space="preserve"> sont </w:t>
      </w:r>
      <w:r w:rsidR="00FA514A" w:rsidRPr="002F43FB">
        <w:rPr>
          <w:rFonts w:ascii="Verdana" w:hAnsi="Verdana"/>
          <w:sz w:val="20"/>
          <w:szCs w:val="20"/>
        </w:rPr>
        <w:t>présentées dès lors que le bien est local</w:t>
      </w:r>
      <w:r w:rsidR="00291E5B">
        <w:rPr>
          <w:rFonts w:ascii="Verdana" w:hAnsi="Verdana"/>
          <w:sz w:val="20"/>
          <w:szCs w:val="20"/>
        </w:rPr>
        <w:t xml:space="preserve">isé dans l’une des 61 communes </w:t>
      </w:r>
      <w:r w:rsidR="00FA514A" w:rsidRPr="002F43FB">
        <w:rPr>
          <w:rFonts w:ascii="Verdana" w:hAnsi="Verdana"/>
          <w:sz w:val="20"/>
          <w:szCs w:val="20"/>
        </w:rPr>
        <w:t>du territoire de la CCLO</w:t>
      </w:r>
      <w:r w:rsidRPr="002F43FB">
        <w:rPr>
          <w:rFonts w:ascii="Verdana" w:hAnsi="Verdana"/>
          <w:sz w:val="20"/>
          <w:szCs w:val="20"/>
        </w:rPr>
        <w:t xml:space="preserve"> et correspondent aux types de biens décrits dans l’article 2</w:t>
      </w:r>
      <w:r w:rsidR="00FA514A" w:rsidRPr="002F43FB">
        <w:rPr>
          <w:rFonts w:ascii="Verdana" w:hAnsi="Verdana"/>
          <w:sz w:val="20"/>
          <w:szCs w:val="20"/>
        </w:rPr>
        <w:t>.</w:t>
      </w:r>
    </w:p>
    <w:p w:rsidR="001A201B" w:rsidRDefault="001A201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A201B" w:rsidRPr="00913C7C" w:rsidRDefault="001A201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13C7C">
        <w:rPr>
          <w:rFonts w:ascii="Verdana" w:hAnsi="Verdana"/>
          <w:sz w:val="20"/>
          <w:szCs w:val="20"/>
        </w:rPr>
        <w:t>La CCLO se réserve le droit de rejeter toute annonce ne correspondant pas à l’objet du service.</w:t>
      </w:r>
    </w:p>
    <w:p w:rsidR="00291E5B" w:rsidRPr="002F43FB" w:rsidRDefault="00291E5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514A" w:rsidRPr="001A201B" w:rsidRDefault="00FA514A" w:rsidP="000D4BA7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1A201B">
        <w:rPr>
          <w:rFonts w:ascii="Verdana" w:hAnsi="Verdana"/>
          <w:sz w:val="20"/>
          <w:szCs w:val="20"/>
          <w:u w:val="single"/>
        </w:rPr>
        <w:t>Procédure :</w:t>
      </w:r>
    </w:p>
    <w:p w:rsidR="00214D3A" w:rsidRDefault="002C55A8" w:rsidP="00291E5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1E5B">
        <w:rPr>
          <w:rFonts w:ascii="Verdana" w:hAnsi="Verdana"/>
          <w:sz w:val="20"/>
          <w:szCs w:val="20"/>
        </w:rPr>
        <w:t>Le contrib</w:t>
      </w:r>
      <w:r w:rsidR="00776EC4" w:rsidRPr="00291E5B">
        <w:rPr>
          <w:rFonts w:ascii="Verdana" w:hAnsi="Verdana"/>
          <w:sz w:val="20"/>
          <w:szCs w:val="20"/>
        </w:rPr>
        <w:t>uteur fournit</w:t>
      </w:r>
      <w:r w:rsidR="00BC0696" w:rsidRPr="00291E5B">
        <w:rPr>
          <w:rFonts w:ascii="Verdana" w:hAnsi="Verdana"/>
          <w:sz w:val="20"/>
          <w:szCs w:val="20"/>
        </w:rPr>
        <w:t xml:space="preserve"> à la CCLO </w:t>
      </w:r>
      <w:r w:rsidR="00291E5B">
        <w:rPr>
          <w:rFonts w:ascii="Verdana" w:hAnsi="Verdana"/>
          <w:sz w:val="20"/>
          <w:szCs w:val="20"/>
        </w:rPr>
        <w:t>le descriptif d</w:t>
      </w:r>
      <w:r w:rsidR="00BC0696" w:rsidRPr="00291E5B">
        <w:rPr>
          <w:rFonts w:ascii="Verdana" w:hAnsi="Verdana"/>
          <w:sz w:val="20"/>
          <w:szCs w:val="20"/>
        </w:rPr>
        <w:t>es</w:t>
      </w:r>
      <w:r w:rsidR="009F29F0" w:rsidRPr="00291E5B">
        <w:rPr>
          <w:rFonts w:ascii="Verdana" w:hAnsi="Verdana"/>
          <w:sz w:val="20"/>
          <w:szCs w:val="20"/>
        </w:rPr>
        <w:t xml:space="preserve"> biens à louer ou à vendre</w:t>
      </w:r>
      <w:r w:rsidR="00BC0696" w:rsidRPr="00291E5B">
        <w:rPr>
          <w:rFonts w:ascii="Verdana" w:hAnsi="Verdana"/>
          <w:sz w:val="20"/>
          <w:szCs w:val="20"/>
        </w:rPr>
        <w:t xml:space="preserve"> </w:t>
      </w:r>
      <w:r w:rsidR="00AA767B" w:rsidRPr="00291E5B">
        <w:rPr>
          <w:rFonts w:ascii="Verdana" w:hAnsi="Verdana"/>
          <w:sz w:val="20"/>
          <w:szCs w:val="20"/>
        </w:rPr>
        <w:t>pour la</w:t>
      </w:r>
      <w:r w:rsidR="00214D3A" w:rsidRPr="00291E5B">
        <w:rPr>
          <w:rFonts w:ascii="Verdana" w:hAnsi="Verdana"/>
          <w:sz w:val="20"/>
          <w:szCs w:val="20"/>
        </w:rPr>
        <w:t xml:space="preserve"> mise à jour</w:t>
      </w:r>
      <w:r w:rsidR="00AA767B" w:rsidRPr="00291E5B">
        <w:rPr>
          <w:rFonts w:ascii="Verdana" w:hAnsi="Verdana"/>
          <w:sz w:val="20"/>
          <w:szCs w:val="20"/>
        </w:rPr>
        <w:t xml:space="preserve"> du site</w:t>
      </w:r>
      <w:r w:rsidR="00D81B48" w:rsidRPr="00291E5B">
        <w:rPr>
          <w:rFonts w:ascii="Verdana" w:hAnsi="Verdana"/>
          <w:sz w:val="20"/>
          <w:szCs w:val="20"/>
        </w:rPr>
        <w:t xml:space="preserve"> en l’informant d</w:t>
      </w:r>
      <w:r w:rsidR="00214D3A" w:rsidRPr="00291E5B">
        <w:rPr>
          <w:rFonts w:ascii="Verdana" w:hAnsi="Verdana"/>
          <w:sz w:val="20"/>
          <w:szCs w:val="20"/>
        </w:rPr>
        <w:t>es nouveaux biens immobilie</w:t>
      </w:r>
      <w:r w:rsidR="00D81B48" w:rsidRPr="00291E5B">
        <w:rPr>
          <w:rFonts w:ascii="Verdana" w:hAnsi="Verdana"/>
          <w:sz w:val="20"/>
          <w:szCs w:val="20"/>
        </w:rPr>
        <w:t xml:space="preserve">rs disponibles et en l’avisant rapidement de </w:t>
      </w:r>
      <w:r w:rsidR="00214D3A" w:rsidRPr="00291E5B">
        <w:rPr>
          <w:rFonts w:ascii="Verdana" w:hAnsi="Verdana"/>
          <w:sz w:val="20"/>
          <w:szCs w:val="20"/>
        </w:rPr>
        <w:t>c</w:t>
      </w:r>
      <w:r w:rsidR="00291E5B">
        <w:rPr>
          <w:rFonts w:ascii="Verdana" w:hAnsi="Verdana"/>
          <w:sz w:val="20"/>
          <w:szCs w:val="20"/>
        </w:rPr>
        <w:t>eux qui ont été vendus ou loués,</w:t>
      </w:r>
    </w:p>
    <w:p w:rsidR="00E01F42" w:rsidRDefault="00E01F42" w:rsidP="00E01F42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01F42" w:rsidRDefault="00913C7C" w:rsidP="00E01F4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Si, pour un même bien il y a plusieurs annonceurs, ceux-ci</w:t>
      </w:r>
      <w:r w:rsidR="00E01F42" w:rsidRPr="002F43FB">
        <w:rPr>
          <w:rFonts w:ascii="Verdana" w:hAnsi="Verdana"/>
          <w:sz w:val="20"/>
          <w:szCs w:val="20"/>
        </w:rPr>
        <w:t xml:space="preserve"> seront référencés sur une même fiche par ordre alphabétique et aucun prix </w:t>
      </w:r>
      <w:r>
        <w:rPr>
          <w:rFonts w:ascii="Verdana" w:hAnsi="Verdana"/>
          <w:sz w:val="20"/>
          <w:szCs w:val="20"/>
        </w:rPr>
        <w:t>ne sera mentionné.</w:t>
      </w:r>
    </w:p>
    <w:p w:rsidR="00291E5B" w:rsidRPr="00291E5B" w:rsidRDefault="00291E5B" w:rsidP="00291E5B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14D3A" w:rsidRPr="00913C7C" w:rsidRDefault="00214D3A" w:rsidP="00291E5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13C7C">
        <w:rPr>
          <w:rFonts w:ascii="Verdana" w:hAnsi="Verdana"/>
          <w:sz w:val="20"/>
          <w:szCs w:val="20"/>
        </w:rPr>
        <w:t>La CCL</w:t>
      </w:r>
      <w:r w:rsidR="00291E5B" w:rsidRPr="00913C7C">
        <w:rPr>
          <w:rFonts w:ascii="Verdana" w:hAnsi="Verdana"/>
          <w:sz w:val="20"/>
          <w:szCs w:val="20"/>
        </w:rPr>
        <w:t xml:space="preserve">O assure le bon fonctionnement </w:t>
      </w:r>
      <w:r w:rsidRPr="00913C7C">
        <w:rPr>
          <w:rFonts w:ascii="Verdana" w:hAnsi="Verdana"/>
          <w:sz w:val="20"/>
          <w:szCs w:val="20"/>
        </w:rPr>
        <w:t>du portail et</w:t>
      </w:r>
      <w:r w:rsidR="0009236F" w:rsidRPr="00913C7C">
        <w:rPr>
          <w:rFonts w:ascii="Verdana" w:hAnsi="Verdana"/>
          <w:sz w:val="20"/>
          <w:szCs w:val="20"/>
        </w:rPr>
        <w:t xml:space="preserve"> la gestion du serveur internet </w:t>
      </w:r>
      <w:r w:rsidR="00913C7C" w:rsidRPr="00913C7C">
        <w:rPr>
          <w:rFonts w:ascii="Verdana" w:hAnsi="Verdana"/>
          <w:sz w:val="20"/>
          <w:szCs w:val="20"/>
        </w:rPr>
        <w:t>ce qui inclut la mise en ligne des biens.</w:t>
      </w:r>
    </w:p>
    <w:p w:rsidR="00291E5B" w:rsidRPr="00291E5B" w:rsidRDefault="00291E5B" w:rsidP="00291E5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14D3A" w:rsidRDefault="00214D3A" w:rsidP="00291E5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1E5B">
        <w:rPr>
          <w:rFonts w:ascii="Verdana" w:hAnsi="Verdana"/>
          <w:sz w:val="20"/>
          <w:szCs w:val="20"/>
        </w:rPr>
        <w:t>Les investisseurs potentiels font leurs recherches en ligne sur internet et obtiennent la liste des biens avec les coordon</w:t>
      </w:r>
      <w:r w:rsidR="009F29F0" w:rsidRPr="00291E5B">
        <w:rPr>
          <w:rFonts w:ascii="Verdana" w:hAnsi="Verdana"/>
          <w:sz w:val="20"/>
          <w:szCs w:val="20"/>
        </w:rPr>
        <w:t xml:space="preserve">nées des différents annonceurs </w:t>
      </w:r>
      <w:r w:rsidRPr="00291E5B">
        <w:rPr>
          <w:rFonts w:ascii="Verdana" w:hAnsi="Verdana"/>
          <w:sz w:val="20"/>
          <w:szCs w:val="20"/>
        </w:rPr>
        <w:t>ou du contact de la CCLO.</w:t>
      </w:r>
    </w:p>
    <w:p w:rsidR="00291E5B" w:rsidRPr="00291E5B" w:rsidRDefault="00291E5B" w:rsidP="00291E5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14D3A" w:rsidRDefault="007F0E7F" w:rsidP="00291E5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1E5B">
        <w:rPr>
          <w:rFonts w:ascii="Verdana" w:hAnsi="Verdana"/>
          <w:sz w:val="20"/>
          <w:szCs w:val="20"/>
        </w:rPr>
        <w:t>Il revient aux investisseurs de con</w:t>
      </w:r>
      <w:r w:rsidR="009F29F0" w:rsidRPr="00291E5B">
        <w:rPr>
          <w:rFonts w:ascii="Verdana" w:hAnsi="Verdana"/>
          <w:sz w:val="20"/>
          <w:szCs w:val="20"/>
        </w:rPr>
        <w:t>tacter directement les annonceurs</w:t>
      </w:r>
      <w:r w:rsidR="00AA6F9D" w:rsidRPr="00291E5B">
        <w:rPr>
          <w:rFonts w:ascii="Verdana" w:hAnsi="Verdana"/>
          <w:sz w:val="20"/>
          <w:szCs w:val="20"/>
        </w:rPr>
        <w:t xml:space="preserve"> ou le contact de la </w:t>
      </w:r>
      <w:r w:rsidRPr="00291E5B">
        <w:rPr>
          <w:rFonts w:ascii="Verdana" w:hAnsi="Verdana"/>
          <w:sz w:val="20"/>
          <w:szCs w:val="20"/>
        </w:rPr>
        <w:t>CCLO</w:t>
      </w:r>
      <w:r w:rsidR="00AA6F9D" w:rsidRPr="00291E5B">
        <w:rPr>
          <w:rFonts w:ascii="Verdana" w:hAnsi="Verdana"/>
          <w:sz w:val="20"/>
          <w:szCs w:val="20"/>
        </w:rPr>
        <w:t>.</w:t>
      </w:r>
    </w:p>
    <w:p w:rsidR="00E01F42" w:rsidRPr="00E01F42" w:rsidRDefault="00E01F42" w:rsidP="00E01F42">
      <w:pPr>
        <w:pStyle w:val="Paragraphedeliste"/>
        <w:rPr>
          <w:rFonts w:ascii="Verdana" w:hAnsi="Verdana"/>
          <w:sz w:val="20"/>
          <w:szCs w:val="20"/>
        </w:rPr>
      </w:pPr>
    </w:p>
    <w:p w:rsidR="007F0E7F" w:rsidRDefault="00291E5B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ARTICLE</w:t>
      </w:r>
      <w:r w:rsidR="00DC2B95" w:rsidRPr="002F43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F29F0" w:rsidRPr="002F43FB">
        <w:rPr>
          <w:rFonts w:ascii="Verdana" w:hAnsi="Verdana"/>
          <w:b/>
          <w:sz w:val="20"/>
          <w:szCs w:val="20"/>
          <w:u w:val="single"/>
        </w:rPr>
        <w:t>4</w:t>
      </w:r>
      <w:r w:rsidR="002C55A8" w:rsidRPr="002F43FB">
        <w:rPr>
          <w:rFonts w:ascii="Verdana" w:hAnsi="Verdana"/>
          <w:b/>
          <w:sz w:val="20"/>
          <w:szCs w:val="20"/>
          <w:u w:val="single"/>
        </w:rPr>
        <w:t xml:space="preserve"> : 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="002C55A8" w:rsidRPr="002F43FB">
        <w:rPr>
          <w:rFonts w:ascii="Verdana" w:hAnsi="Verdana"/>
          <w:b/>
          <w:sz w:val="20"/>
          <w:szCs w:val="20"/>
          <w:u w:val="single"/>
        </w:rPr>
        <w:t>ngagements du contributeur</w:t>
      </w:r>
      <w:r w:rsidR="007F0E7F" w:rsidRPr="002F43FB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291E5B" w:rsidRDefault="00291E5B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91E5B" w:rsidRPr="00291E5B" w:rsidRDefault="00291E5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contributeur s’engage à : </w:t>
      </w:r>
    </w:p>
    <w:p w:rsidR="00291E5B" w:rsidRPr="002F43FB" w:rsidRDefault="00291E5B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F0E7F" w:rsidRDefault="00291E5B" w:rsidP="000D4BA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81B48" w:rsidRPr="002F43FB">
        <w:rPr>
          <w:rFonts w:ascii="Verdana" w:hAnsi="Verdana"/>
          <w:sz w:val="20"/>
          <w:szCs w:val="20"/>
        </w:rPr>
        <w:t>nformer</w:t>
      </w:r>
      <w:r>
        <w:rPr>
          <w:rFonts w:ascii="Verdana" w:hAnsi="Verdana"/>
          <w:sz w:val="20"/>
          <w:szCs w:val="20"/>
        </w:rPr>
        <w:t xml:space="preserve"> la CCLO afin d’effectuer</w:t>
      </w:r>
      <w:r w:rsidR="007F0E7F" w:rsidRPr="002F43FB">
        <w:rPr>
          <w:rFonts w:ascii="Verdana" w:hAnsi="Verdana"/>
          <w:sz w:val="20"/>
          <w:szCs w:val="20"/>
        </w:rPr>
        <w:t xml:space="preserve"> la mise à jour régulière de tous les biens q</w:t>
      </w:r>
      <w:r w:rsidR="00544B0D" w:rsidRPr="002F43FB">
        <w:rPr>
          <w:rFonts w:ascii="Verdana" w:hAnsi="Verdana"/>
          <w:sz w:val="20"/>
          <w:szCs w:val="20"/>
        </w:rPr>
        <w:t>u</w:t>
      </w:r>
      <w:r w:rsidR="007F0E7F" w:rsidRPr="002F43FB">
        <w:rPr>
          <w:rFonts w:ascii="Verdana" w:hAnsi="Verdana"/>
          <w:sz w:val="20"/>
          <w:szCs w:val="20"/>
        </w:rPr>
        <w:t>’il a en portefeuille et qui n’ont pas encore fait l’objet d’une transaction ou d’une promesse de</w:t>
      </w:r>
      <w:r w:rsidR="009F29F0" w:rsidRPr="002F43FB">
        <w:rPr>
          <w:rFonts w:ascii="Verdana" w:hAnsi="Verdana"/>
          <w:sz w:val="20"/>
          <w:szCs w:val="20"/>
        </w:rPr>
        <w:t xml:space="preserve"> transaction</w:t>
      </w:r>
      <w:r w:rsidR="00544B0D" w:rsidRPr="002F43FB">
        <w:rPr>
          <w:rFonts w:ascii="Verdana" w:hAnsi="Verdana"/>
          <w:sz w:val="20"/>
          <w:szCs w:val="20"/>
        </w:rPr>
        <w:t>.</w:t>
      </w:r>
    </w:p>
    <w:p w:rsidR="00291E5B" w:rsidRPr="002F43FB" w:rsidRDefault="00291E5B" w:rsidP="00291E5B">
      <w:pPr>
        <w:pStyle w:val="Paragraphedeliste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291E5B" w:rsidRDefault="00291E5B" w:rsidP="00291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AA767B" w:rsidRPr="002F43FB">
        <w:rPr>
          <w:rFonts w:ascii="Verdana" w:hAnsi="Verdana"/>
          <w:sz w:val="20"/>
          <w:szCs w:val="20"/>
        </w:rPr>
        <w:t>ontacter</w:t>
      </w:r>
      <w:r w:rsidR="00D81B48" w:rsidRPr="002F43FB">
        <w:rPr>
          <w:rFonts w:ascii="Verdana" w:hAnsi="Verdana"/>
          <w:sz w:val="20"/>
          <w:szCs w:val="20"/>
        </w:rPr>
        <w:t xml:space="preserve"> rapidement</w:t>
      </w:r>
      <w:r w:rsidR="00AA767B" w:rsidRPr="002F43FB">
        <w:rPr>
          <w:rFonts w:ascii="Verdana" w:hAnsi="Verdana"/>
          <w:sz w:val="20"/>
          <w:szCs w:val="20"/>
        </w:rPr>
        <w:t xml:space="preserve"> la CCLO pour retirer</w:t>
      </w:r>
      <w:r w:rsidR="00544B0D" w:rsidRPr="002F43FB">
        <w:rPr>
          <w:rFonts w:ascii="Verdana" w:hAnsi="Verdana"/>
          <w:sz w:val="20"/>
          <w:szCs w:val="20"/>
        </w:rPr>
        <w:t xml:space="preserve"> le ou les biens dont la situation aurait changée.</w:t>
      </w:r>
    </w:p>
    <w:p w:rsidR="00291E5B" w:rsidRPr="00291E5B" w:rsidRDefault="00291E5B" w:rsidP="00291E5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1E5B" w:rsidRPr="00291E5B" w:rsidRDefault="009F29F0" w:rsidP="00291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 xml:space="preserve">Faire </w:t>
      </w:r>
      <w:r w:rsidR="00291E5B">
        <w:rPr>
          <w:rFonts w:ascii="Verdana" w:hAnsi="Verdana"/>
          <w:sz w:val="20"/>
          <w:szCs w:val="20"/>
        </w:rPr>
        <w:t xml:space="preserve">à minima </w:t>
      </w:r>
      <w:r w:rsidRPr="002F43FB">
        <w:rPr>
          <w:rFonts w:ascii="Verdana" w:hAnsi="Verdana"/>
          <w:sz w:val="20"/>
          <w:szCs w:val="20"/>
        </w:rPr>
        <w:t>un point mensuel avec la CCLO.</w:t>
      </w:r>
    </w:p>
    <w:p w:rsidR="00291E5B" w:rsidRPr="00291E5B" w:rsidRDefault="00291E5B" w:rsidP="00291E5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91E5B" w:rsidRPr="00913C7C" w:rsidRDefault="00291E5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A201B" w:rsidRPr="00913C7C" w:rsidRDefault="00913C7C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contributeur</w:t>
      </w:r>
      <w:r w:rsidR="001A201B" w:rsidRPr="00913C7C">
        <w:rPr>
          <w:rFonts w:ascii="Verdana" w:hAnsi="Verdana"/>
          <w:sz w:val="20"/>
          <w:szCs w:val="20"/>
        </w:rPr>
        <w:t xml:space="preserve"> doit être le propriétaire du local ou du terrain ou une personne ayant reçu mandat signé par le propriétaire. Le contenu de son annonce relève de sa seule responsabilité.</w:t>
      </w:r>
    </w:p>
    <w:p w:rsidR="001A201B" w:rsidRPr="002F43FB" w:rsidRDefault="001A201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44B0D" w:rsidRDefault="00544B0D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lastRenderedPageBreak/>
        <w:t xml:space="preserve">ARTCLE </w:t>
      </w:r>
      <w:r w:rsidR="00DC2B95" w:rsidRPr="002F43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F29F0" w:rsidRPr="002F43FB">
        <w:rPr>
          <w:rFonts w:ascii="Verdana" w:hAnsi="Verdana"/>
          <w:b/>
          <w:sz w:val="20"/>
          <w:szCs w:val="20"/>
          <w:u w:val="single"/>
        </w:rPr>
        <w:t>5</w:t>
      </w:r>
      <w:r w:rsidRPr="002F43FB">
        <w:rPr>
          <w:rFonts w:ascii="Verdana" w:hAnsi="Verdana"/>
          <w:b/>
          <w:sz w:val="20"/>
          <w:szCs w:val="20"/>
          <w:u w:val="single"/>
        </w:rPr>
        <w:t xml:space="preserve"> : </w:t>
      </w:r>
      <w:r w:rsidR="00291E5B">
        <w:rPr>
          <w:rFonts w:ascii="Verdana" w:hAnsi="Verdana"/>
          <w:b/>
          <w:sz w:val="20"/>
          <w:szCs w:val="20"/>
          <w:u w:val="single"/>
        </w:rPr>
        <w:t>E</w:t>
      </w:r>
      <w:r w:rsidRPr="002F43FB">
        <w:rPr>
          <w:rFonts w:ascii="Verdana" w:hAnsi="Verdana"/>
          <w:b/>
          <w:sz w:val="20"/>
          <w:szCs w:val="20"/>
          <w:u w:val="single"/>
        </w:rPr>
        <w:t>ngagement de la CCLO</w:t>
      </w:r>
    </w:p>
    <w:p w:rsidR="00291E5B" w:rsidRDefault="00291E5B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91E5B" w:rsidRDefault="00291E5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CCLO s’engage à : </w:t>
      </w:r>
    </w:p>
    <w:p w:rsidR="00291E5B" w:rsidRPr="00291E5B" w:rsidRDefault="00291E5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44B0D" w:rsidRDefault="00544B0D" w:rsidP="000D4BA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 xml:space="preserve">Gérer et contrôler le suivi et le bon fonctionnement du </w:t>
      </w:r>
      <w:r w:rsidR="00291E5B">
        <w:rPr>
          <w:rFonts w:ascii="Verdana" w:hAnsi="Verdana"/>
          <w:sz w:val="20"/>
          <w:szCs w:val="20"/>
        </w:rPr>
        <w:t>portail d’annonces immobilières,</w:t>
      </w:r>
    </w:p>
    <w:p w:rsidR="001A201B" w:rsidRDefault="001A201B" w:rsidP="001A201B">
      <w:pPr>
        <w:pStyle w:val="Paragraphedeliste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F36CA" w:rsidRDefault="00544B0D" w:rsidP="000D4BA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Faire connaître aux investisseurs potentiels, l’existence et la gratuité d’accès de ce portail, par tous les moyens d’information et de communication</w:t>
      </w:r>
      <w:r w:rsidR="00AF36CA" w:rsidRPr="002F43FB">
        <w:rPr>
          <w:rFonts w:ascii="Verdana" w:hAnsi="Verdana"/>
          <w:sz w:val="20"/>
          <w:szCs w:val="20"/>
        </w:rPr>
        <w:t xml:space="preserve"> que la</w:t>
      </w:r>
      <w:r w:rsidR="00291E5B">
        <w:rPr>
          <w:rFonts w:ascii="Verdana" w:hAnsi="Verdana"/>
          <w:sz w:val="20"/>
          <w:szCs w:val="20"/>
        </w:rPr>
        <w:t xml:space="preserve"> CCLO jugera utile et approprié,</w:t>
      </w:r>
    </w:p>
    <w:p w:rsidR="00291E5B" w:rsidRPr="002F43FB" w:rsidRDefault="00291E5B" w:rsidP="00291E5B">
      <w:pPr>
        <w:pStyle w:val="Paragraphedeliste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291E5B" w:rsidRDefault="002C55A8" w:rsidP="00291E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Ne pas se substituer au contributeur</w:t>
      </w:r>
      <w:r w:rsidR="00291E5B">
        <w:rPr>
          <w:rFonts w:ascii="Verdana" w:hAnsi="Verdana"/>
          <w:sz w:val="20"/>
          <w:szCs w:val="20"/>
        </w:rPr>
        <w:t>,</w:t>
      </w:r>
    </w:p>
    <w:p w:rsidR="001A201B" w:rsidRPr="001A201B" w:rsidRDefault="001A201B" w:rsidP="001A20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36CA" w:rsidRDefault="002C55A8" w:rsidP="000D4BA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Ne pas c</w:t>
      </w:r>
      <w:r w:rsidR="00AF36CA" w:rsidRPr="002F43FB">
        <w:rPr>
          <w:rFonts w:ascii="Verdana" w:hAnsi="Verdana"/>
          <w:sz w:val="20"/>
          <w:szCs w:val="20"/>
        </w:rPr>
        <w:t>ommercialiser le fichi</w:t>
      </w:r>
      <w:r w:rsidR="00291E5B">
        <w:rPr>
          <w:rFonts w:ascii="Verdana" w:hAnsi="Verdana"/>
          <w:sz w:val="20"/>
          <w:szCs w:val="20"/>
        </w:rPr>
        <w:t>er de quelque façon que ce soit,</w:t>
      </w:r>
    </w:p>
    <w:p w:rsidR="00291E5B" w:rsidRPr="0009236F" w:rsidRDefault="00291E5B" w:rsidP="0009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1B03" w:rsidRPr="0009236F" w:rsidRDefault="00421B03" w:rsidP="001A20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9236F">
        <w:rPr>
          <w:rFonts w:ascii="Verdana" w:hAnsi="Verdana"/>
          <w:sz w:val="20"/>
          <w:szCs w:val="20"/>
        </w:rPr>
        <w:t>La CCLO se dégage de toute responsabilité dans d’éventuelles utilisations abusives, détournées ou déloyale</w:t>
      </w:r>
      <w:r w:rsidR="00F80DBF" w:rsidRPr="0009236F">
        <w:rPr>
          <w:rFonts w:ascii="Verdana" w:hAnsi="Verdana"/>
          <w:sz w:val="20"/>
          <w:szCs w:val="20"/>
        </w:rPr>
        <w:t>s du fichier</w:t>
      </w:r>
      <w:r w:rsidR="003530B1" w:rsidRPr="0009236F">
        <w:rPr>
          <w:rFonts w:ascii="Verdana" w:hAnsi="Verdana"/>
          <w:sz w:val="20"/>
          <w:szCs w:val="20"/>
        </w:rPr>
        <w:t>. Ce système in</w:t>
      </w:r>
      <w:r w:rsidRPr="0009236F">
        <w:rPr>
          <w:rFonts w:ascii="Verdana" w:hAnsi="Verdana"/>
          <w:sz w:val="20"/>
          <w:szCs w:val="20"/>
        </w:rPr>
        <w:t>formatique,</w:t>
      </w:r>
      <w:r w:rsidR="003530B1" w:rsidRPr="0009236F">
        <w:rPr>
          <w:rFonts w:ascii="Verdana" w:hAnsi="Verdana"/>
          <w:sz w:val="20"/>
          <w:szCs w:val="20"/>
        </w:rPr>
        <w:t xml:space="preserve"> </w:t>
      </w:r>
      <w:r w:rsidRPr="0009236F">
        <w:rPr>
          <w:rFonts w:ascii="Verdana" w:hAnsi="Verdana"/>
          <w:sz w:val="20"/>
          <w:szCs w:val="20"/>
        </w:rPr>
        <w:t>comportant une base de données des biens immobiliers disponibles sur le territoir</w:t>
      </w:r>
      <w:r w:rsidR="00291E5B" w:rsidRPr="0009236F">
        <w:rPr>
          <w:rFonts w:ascii="Verdana" w:hAnsi="Verdana"/>
          <w:sz w:val="20"/>
          <w:szCs w:val="20"/>
        </w:rPr>
        <w:t>e</w:t>
      </w:r>
      <w:r w:rsidR="003530B1" w:rsidRPr="0009236F">
        <w:rPr>
          <w:rFonts w:ascii="Verdana" w:hAnsi="Verdana"/>
          <w:sz w:val="20"/>
          <w:szCs w:val="20"/>
        </w:rPr>
        <w:t xml:space="preserve"> </w:t>
      </w:r>
      <w:r w:rsidR="006C1309" w:rsidRPr="0009236F">
        <w:rPr>
          <w:rFonts w:ascii="Verdana" w:hAnsi="Verdana"/>
          <w:sz w:val="20"/>
          <w:szCs w:val="20"/>
        </w:rPr>
        <w:t>n’étant pas destiné à être commercialisé</w:t>
      </w:r>
      <w:r w:rsidR="003530B1" w:rsidRPr="0009236F">
        <w:rPr>
          <w:rFonts w:ascii="Verdana" w:hAnsi="Verdana"/>
          <w:sz w:val="20"/>
          <w:szCs w:val="20"/>
        </w:rPr>
        <w:t>, tout contrevenant s’exposerait à des poursuites.</w:t>
      </w:r>
    </w:p>
    <w:p w:rsidR="001A201B" w:rsidRPr="0009236F" w:rsidRDefault="001A201B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30B1" w:rsidRDefault="006C1309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t>ARTICLE  6</w:t>
      </w:r>
      <w:r w:rsidR="003530B1" w:rsidRPr="002F43FB">
        <w:rPr>
          <w:rFonts w:ascii="Verdana" w:hAnsi="Verdana"/>
          <w:b/>
          <w:sz w:val="20"/>
          <w:szCs w:val="20"/>
          <w:u w:val="single"/>
        </w:rPr>
        <w:t> : Durée et renouvellement</w:t>
      </w:r>
    </w:p>
    <w:p w:rsidR="00E01F42" w:rsidRPr="002F43FB" w:rsidRDefault="00E01F42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530B1" w:rsidRDefault="003530B1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La présente convention est signée pour une durée de un an, tacitement reconductible pour la même durée sauf dénonciation par l’une ou l’autre des parties par lettre recommandée</w:t>
      </w:r>
      <w:r w:rsidR="006C1309" w:rsidRPr="002F43FB">
        <w:rPr>
          <w:rFonts w:ascii="Verdana" w:hAnsi="Verdana"/>
          <w:sz w:val="20"/>
          <w:szCs w:val="20"/>
        </w:rPr>
        <w:t xml:space="preserve"> avec avis de réception</w:t>
      </w:r>
      <w:r w:rsidRPr="002F43FB">
        <w:rPr>
          <w:rFonts w:ascii="Verdana" w:hAnsi="Verdana"/>
          <w:sz w:val="20"/>
          <w:szCs w:val="20"/>
        </w:rPr>
        <w:t xml:space="preserve"> un mois ava</w:t>
      </w:r>
      <w:r w:rsidR="00F16A73" w:rsidRPr="002F43FB">
        <w:rPr>
          <w:rFonts w:ascii="Verdana" w:hAnsi="Verdana"/>
          <w:sz w:val="20"/>
          <w:szCs w:val="20"/>
        </w:rPr>
        <w:t xml:space="preserve">nt la date </w:t>
      </w:r>
      <w:r w:rsidR="00B01B03">
        <w:rPr>
          <w:rFonts w:ascii="Verdana" w:hAnsi="Verdana"/>
          <w:sz w:val="20"/>
          <w:szCs w:val="20"/>
        </w:rPr>
        <w:t>d’anniversaire</w:t>
      </w:r>
      <w:r w:rsidRPr="002F43FB">
        <w:rPr>
          <w:rFonts w:ascii="Verdana" w:hAnsi="Verdana"/>
          <w:sz w:val="20"/>
          <w:szCs w:val="20"/>
        </w:rPr>
        <w:t>.</w:t>
      </w:r>
    </w:p>
    <w:p w:rsidR="00B01B03" w:rsidRPr="002F43FB" w:rsidRDefault="00B01B0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1B03" w:rsidRDefault="003530B1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 xml:space="preserve">La présente convention prendra effet à partir de la date de signature par les </w:t>
      </w:r>
      <w:r w:rsidR="001D2567" w:rsidRPr="002F43FB">
        <w:rPr>
          <w:rFonts w:ascii="Verdana" w:hAnsi="Verdana"/>
          <w:sz w:val="20"/>
          <w:szCs w:val="20"/>
        </w:rPr>
        <w:t xml:space="preserve">deux </w:t>
      </w:r>
      <w:r w:rsidRPr="002F43FB">
        <w:rPr>
          <w:rFonts w:ascii="Verdana" w:hAnsi="Verdana"/>
          <w:sz w:val="20"/>
          <w:szCs w:val="20"/>
        </w:rPr>
        <w:t>parties</w:t>
      </w:r>
      <w:r w:rsidR="001D2567" w:rsidRPr="002F43FB">
        <w:rPr>
          <w:rFonts w:ascii="Verdana" w:hAnsi="Verdana"/>
          <w:sz w:val="20"/>
          <w:szCs w:val="20"/>
        </w:rPr>
        <w:t>, pour le délai mentionné ci-dessus.</w:t>
      </w:r>
    </w:p>
    <w:p w:rsidR="00E01F42" w:rsidRDefault="00E01F42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D2567" w:rsidRDefault="00DC2B95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t xml:space="preserve">ARTICLE </w:t>
      </w:r>
      <w:r w:rsidR="00F16A73" w:rsidRPr="002F43FB">
        <w:rPr>
          <w:rFonts w:ascii="Verdana" w:hAnsi="Verdana"/>
          <w:b/>
          <w:sz w:val="20"/>
          <w:szCs w:val="20"/>
          <w:u w:val="single"/>
        </w:rPr>
        <w:t xml:space="preserve"> 7</w:t>
      </w:r>
      <w:r w:rsidR="001D2567" w:rsidRPr="002F43FB">
        <w:rPr>
          <w:rFonts w:ascii="Verdana" w:hAnsi="Verdana"/>
          <w:b/>
          <w:sz w:val="20"/>
          <w:szCs w:val="20"/>
          <w:u w:val="single"/>
        </w:rPr>
        <w:t>: Résiliation</w:t>
      </w:r>
    </w:p>
    <w:p w:rsidR="00B01B03" w:rsidRPr="002F43FB" w:rsidRDefault="00B01B03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D2567" w:rsidRDefault="001D2567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En cas d’inexécution par l’une ou l’autre des parties d’une ou plusieurs de ses obligations,</w:t>
      </w:r>
      <w:r w:rsidR="00F16A73" w:rsidRPr="002F43FB">
        <w:rPr>
          <w:rFonts w:ascii="Verdana" w:hAnsi="Verdana"/>
          <w:sz w:val="20"/>
          <w:szCs w:val="20"/>
        </w:rPr>
        <w:t xml:space="preserve"> notamme</w:t>
      </w:r>
      <w:r w:rsidR="00B01B03">
        <w:rPr>
          <w:rFonts w:ascii="Verdana" w:hAnsi="Verdana"/>
          <w:sz w:val="20"/>
          <w:szCs w:val="20"/>
        </w:rPr>
        <w:t>nt la mise à jour des données, l</w:t>
      </w:r>
      <w:r w:rsidRPr="002F43FB">
        <w:rPr>
          <w:rFonts w:ascii="Verdana" w:hAnsi="Verdana"/>
          <w:sz w:val="20"/>
          <w:szCs w:val="20"/>
        </w:rPr>
        <w:t>a partie lésée pourra résilier de plein droit la présente convention par lettre recommandée avec avis de réception.</w:t>
      </w:r>
    </w:p>
    <w:p w:rsidR="00B01B03" w:rsidRPr="002F43FB" w:rsidRDefault="00B01B0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D2567" w:rsidRDefault="001D2567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F43FB">
        <w:rPr>
          <w:rFonts w:ascii="Verdana" w:hAnsi="Verdana"/>
          <w:b/>
          <w:sz w:val="20"/>
          <w:szCs w:val="20"/>
          <w:u w:val="single"/>
        </w:rPr>
        <w:t>ARTICLE</w:t>
      </w:r>
      <w:r w:rsidR="00DC2B95" w:rsidRPr="002F43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F16A73" w:rsidRPr="002F43FB">
        <w:rPr>
          <w:rFonts w:ascii="Verdana" w:hAnsi="Verdana"/>
          <w:b/>
          <w:sz w:val="20"/>
          <w:szCs w:val="20"/>
          <w:u w:val="single"/>
        </w:rPr>
        <w:t xml:space="preserve"> 8</w:t>
      </w:r>
      <w:r w:rsidRPr="002F43FB">
        <w:rPr>
          <w:rFonts w:ascii="Verdana" w:hAnsi="Verdana"/>
          <w:b/>
          <w:sz w:val="20"/>
          <w:szCs w:val="20"/>
          <w:u w:val="single"/>
        </w:rPr>
        <w:t> : Attribution de juridiction</w:t>
      </w:r>
    </w:p>
    <w:p w:rsidR="00B01B03" w:rsidRPr="002F43FB" w:rsidRDefault="00B01B03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73A94" w:rsidRDefault="00B01B0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cas de litige portant sur</w:t>
      </w:r>
      <w:r w:rsidR="00773A94" w:rsidRPr="002F43FB">
        <w:rPr>
          <w:rFonts w:ascii="Verdana" w:hAnsi="Verdana"/>
          <w:sz w:val="20"/>
          <w:szCs w:val="20"/>
        </w:rPr>
        <w:t xml:space="preserve"> l’application de la présente</w:t>
      </w:r>
      <w:r w:rsidR="001B6B01" w:rsidRPr="002F43FB">
        <w:rPr>
          <w:rFonts w:ascii="Verdana" w:hAnsi="Verdana"/>
          <w:sz w:val="20"/>
          <w:szCs w:val="20"/>
        </w:rPr>
        <w:t xml:space="preserve"> convention, les parties s’engagent à se rapprocher afin de tenter de rechercher une solution à l’amiable.</w:t>
      </w:r>
    </w:p>
    <w:p w:rsidR="00B01B03" w:rsidRPr="002F43FB" w:rsidRDefault="00B01B0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B6B01" w:rsidRPr="002F43FB" w:rsidRDefault="001B6B01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Dans l’hypothèse où elles n’y parviendraient pas, tout litige ou contestation auquel</w:t>
      </w:r>
      <w:r w:rsidR="006009DD" w:rsidRPr="002F43FB">
        <w:rPr>
          <w:rFonts w:ascii="Verdana" w:hAnsi="Verdana"/>
          <w:sz w:val="20"/>
          <w:szCs w:val="20"/>
        </w:rPr>
        <w:t xml:space="preserve"> la présente convention pourrait </w:t>
      </w:r>
      <w:r w:rsidRPr="002F43FB">
        <w:rPr>
          <w:rFonts w:ascii="Verdana" w:hAnsi="Verdana"/>
          <w:sz w:val="20"/>
          <w:szCs w:val="20"/>
        </w:rPr>
        <w:t>donner lieu tant sur sa validité que sur son interprétation, son exécution ou sa résiliation, sera porté devant le tribunal administratif de P</w:t>
      </w:r>
      <w:r w:rsidR="000C598F">
        <w:rPr>
          <w:rFonts w:ascii="Verdana" w:hAnsi="Verdana"/>
          <w:sz w:val="20"/>
          <w:szCs w:val="20"/>
        </w:rPr>
        <w:t>au</w:t>
      </w:r>
      <w:r w:rsidRPr="002F43FB">
        <w:rPr>
          <w:rFonts w:ascii="Verdana" w:hAnsi="Verdana"/>
          <w:sz w:val="20"/>
          <w:szCs w:val="20"/>
        </w:rPr>
        <w:t>.</w:t>
      </w:r>
    </w:p>
    <w:p w:rsidR="00F16A73" w:rsidRPr="002F43FB" w:rsidRDefault="00F16A7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16A73" w:rsidRPr="002F43FB" w:rsidRDefault="00F16A73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598F" w:rsidRDefault="001B6B01" w:rsidP="0009236F">
      <w:pPr>
        <w:spacing w:after="0" w:line="240" w:lineRule="auto"/>
        <w:ind w:left="4962"/>
        <w:jc w:val="both"/>
        <w:rPr>
          <w:rFonts w:ascii="Verdana" w:hAnsi="Verdana"/>
          <w:sz w:val="20"/>
          <w:szCs w:val="20"/>
        </w:rPr>
      </w:pPr>
      <w:r w:rsidRPr="002F43FB">
        <w:rPr>
          <w:rFonts w:ascii="Verdana" w:hAnsi="Verdana"/>
          <w:sz w:val="20"/>
          <w:szCs w:val="20"/>
        </w:rPr>
        <w:t>Fait</w:t>
      </w:r>
      <w:r w:rsidR="00327DCC">
        <w:rPr>
          <w:rFonts w:ascii="Verdana" w:hAnsi="Verdana"/>
          <w:sz w:val="20"/>
          <w:szCs w:val="20"/>
        </w:rPr>
        <w:t xml:space="preserve"> en</w:t>
      </w:r>
      <w:r w:rsidR="000C598F">
        <w:rPr>
          <w:rFonts w:ascii="Verdana" w:hAnsi="Verdana"/>
          <w:sz w:val="20"/>
          <w:szCs w:val="20"/>
        </w:rPr>
        <w:t xml:space="preserve"> deux exemplaires</w:t>
      </w:r>
    </w:p>
    <w:p w:rsidR="001B6B01" w:rsidRPr="002F43FB" w:rsidRDefault="000C598F" w:rsidP="0009236F">
      <w:pPr>
        <w:spacing w:after="0" w:line="240" w:lineRule="auto"/>
        <w:ind w:left="49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Mourenx</w:t>
      </w:r>
      <w:r w:rsidR="001B6B01" w:rsidRPr="002F43FB">
        <w:rPr>
          <w:rFonts w:ascii="Verdana" w:hAnsi="Verdana"/>
          <w:sz w:val="20"/>
          <w:szCs w:val="20"/>
        </w:rPr>
        <w:t>, le</w:t>
      </w: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C6311" w:rsidRDefault="007C6311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7C6311" w:rsidSect="00FF34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9236F">
        <w:rPr>
          <w:rFonts w:ascii="Verdana" w:hAnsi="Verdana"/>
          <w:b/>
          <w:sz w:val="20"/>
          <w:szCs w:val="20"/>
        </w:rPr>
        <w:lastRenderedPageBreak/>
        <w:t xml:space="preserve">La communauté de communes </w:t>
      </w: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09236F">
        <w:rPr>
          <w:rFonts w:ascii="Verdana" w:hAnsi="Verdana"/>
          <w:b/>
          <w:sz w:val="20"/>
          <w:szCs w:val="20"/>
        </w:rPr>
        <w:t>de</w:t>
      </w:r>
      <w:proofErr w:type="gramEnd"/>
      <w:r w:rsidRPr="0009236F">
        <w:rPr>
          <w:rFonts w:ascii="Verdana" w:hAnsi="Verdana"/>
          <w:b/>
          <w:sz w:val="20"/>
          <w:szCs w:val="20"/>
        </w:rPr>
        <w:t xml:space="preserve"> Lacq-Orthez</w:t>
      </w:r>
    </w:p>
    <w:p w:rsidR="0009236F" w:rsidRPr="000C598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598F">
        <w:rPr>
          <w:rFonts w:ascii="Verdana" w:hAnsi="Verdana"/>
          <w:sz w:val="20"/>
          <w:szCs w:val="20"/>
        </w:rPr>
        <w:t>Le Président</w:t>
      </w: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C6311" w:rsidRPr="007C6311" w:rsidRDefault="00280B83" w:rsidP="007C631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Jacques CASSIAU-HAURIE</w:t>
      </w:r>
    </w:p>
    <w:p w:rsidR="0009236F" w:rsidRPr="0009236F" w:rsidRDefault="0009236F" w:rsidP="000D4B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9236F">
        <w:rPr>
          <w:rFonts w:ascii="Verdana" w:hAnsi="Verdana"/>
          <w:b/>
          <w:sz w:val="20"/>
          <w:szCs w:val="20"/>
        </w:rPr>
        <w:lastRenderedPageBreak/>
        <w:t>Le contributeur</w:t>
      </w: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36F" w:rsidRDefault="0009236F" w:rsidP="000D4BA7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09236F" w:rsidSect="000923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9236F" w:rsidRPr="002F43FB" w:rsidRDefault="0009236F" w:rsidP="007C631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09236F" w:rsidRPr="002F43FB" w:rsidSect="000923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028C"/>
    <w:multiLevelType w:val="hybridMultilevel"/>
    <w:tmpl w:val="2A86E462"/>
    <w:lvl w:ilvl="0" w:tplc="2CDA253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D7815"/>
    <w:multiLevelType w:val="hybridMultilevel"/>
    <w:tmpl w:val="366C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6261A"/>
    <w:multiLevelType w:val="hybridMultilevel"/>
    <w:tmpl w:val="D9506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13F"/>
    <w:rsid w:val="000045B5"/>
    <w:rsid w:val="00034130"/>
    <w:rsid w:val="00070F11"/>
    <w:rsid w:val="0009236F"/>
    <w:rsid w:val="000C598F"/>
    <w:rsid w:val="000D4BA7"/>
    <w:rsid w:val="00140904"/>
    <w:rsid w:val="001A201B"/>
    <w:rsid w:val="001B16D5"/>
    <w:rsid w:val="001B6B01"/>
    <w:rsid w:val="001D2567"/>
    <w:rsid w:val="00214024"/>
    <w:rsid w:val="00214D3A"/>
    <w:rsid w:val="00265C7B"/>
    <w:rsid w:val="00280B83"/>
    <w:rsid w:val="00291E5B"/>
    <w:rsid w:val="002C213F"/>
    <w:rsid w:val="002C55A8"/>
    <w:rsid w:val="002C57E0"/>
    <w:rsid w:val="002D5282"/>
    <w:rsid w:val="002F394D"/>
    <w:rsid w:val="002F43FB"/>
    <w:rsid w:val="00311CA6"/>
    <w:rsid w:val="00327DCC"/>
    <w:rsid w:val="003530B1"/>
    <w:rsid w:val="003534DB"/>
    <w:rsid w:val="00421B03"/>
    <w:rsid w:val="00463951"/>
    <w:rsid w:val="00470BE7"/>
    <w:rsid w:val="004A195F"/>
    <w:rsid w:val="004F3C3A"/>
    <w:rsid w:val="00544B0D"/>
    <w:rsid w:val="005C35DC"/>
    <w:rsid w:val="005E5616"/>
    <w:rsid w:val="006009DD"/>
    <w:rsid w:val="00623A25"/>
    <w:rsid w:val="00650C80"/>
    <w:rsid w:val="006B3499"/>
    <w:rsid w:val="006C1309"/>
    <w:rsid w:val="00773A94"/>
    <w:rsid w:val="00776EC4"/>
    <w:rsid w:val="007C6311"/>
    <w:rsid w:val="007F0E7F"/>
    <w:rsid w:val="00893A7F"/>
    <w:rsid w:val="00913C7C"/>
    <w:rsid w:val="00933282"/>
    <w:rsid w:val="009577D2"/>
    <w:rsid w:val="009A06F6"/>
    <w:rsid w:val="009F29F0"/>
    <w:rsid w:val="00A836A4"/>
    <w:rsid w:val="00A8599C"/>
    <w:rsid w:val="00AA6F9D"/>
    <w:rsid w:val="00AA767B"/>
    <w:rsid w:val="00AF36CA"/>
    <w:rsid w:val="00B01B03"/>
    <w:rsid w:val="00B33F28"/>
    <w:rsid w:val="00B967FB"/>
    <w:rsid w:val="00BC0696"/>
    <w:rsid w:val="00C11EB1"/>
    <w:rsid w:val="00C5200D"/>
    <w:rsid w:val="00D81B48"/>
    <w:rsid w:val="00DC2B95"/>
    <w:rsid w:val="00E01F42"/>
    <w:rsid w:val="00E1395E"/>
    <w:rsid w:val="00E21E81"/>
    <w:rsid w:val="00E30F13"/>
    <w:rsid w:val="00E326D7"/>
    <w:rsid w:val="00E37E8B"/>
    <w:rsid w:val="00E47FC2"/>
    <w:rsid w:val="00E83133"/>
    <w:rsid w:val="00EE350D"/>
    <w:rsid w:val="00EF70CA"/>
    <w:rsid w:val="00EF7AD4"/>
    <w:rsid w:val="00F16A73"/>
    <w:rsid w:val="00F40CF7"/>
    <w:rsid w:val="00F55B16"/>
    <w:rsid w:val="00F80DBF"/>
    <w:rsid w:val="00FA514A"/>
    <w:rsid w:val="00FC0208"/>
    <w:rsid w:val="00FC413C"/>
    <w:rsid w:val="00F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D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7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-lacqorthez.fr/la-cclo/commune/balansun.html" TargetMode="External"/><Relationship Id="rId18" Type="http://schemas.openxmlformats.org/officeDocument/2006/relationships/hyperlink" Target="http://www.cc-lacqorthez.fr/la-cclo/commune/boumourt.html" TargetMode="External"/><Relationship Id="rId26" Type="http://schemas.openxmlformats.org/officeDocument/2006/relationships/hyperlink" Target="http://www.cc-lacqorthez.fr/la-cclo/commune/cuqueron.html" TargetMode="External"/><Relationship Id="rId39" Type="http://schemas.openxmlformats.org/officeDocument/2006/relationships/hyperlink" Target="http://www.cc-lacqorthez.fr/la-cclo/commune/loubieng.html" TargetMode="External"/><Relationship Id="rId21" Type="http://schemas.openxmlformats.org/officeDocument/2006/relationships/hyperlink" Target="http://www.cc-lacqorthez.fr/la-cclo/commune/casteide-cami.html" TargetMode="External"/><Relationship Id="rId34" Type="http://schemas.openxmlformats.org/officeDocument/2006/relationships/hyperlink" Target="http://www.cc-lacqorthez.fr/la-cclo/commune/lacommande.html" TargetMode="External"/><Relationship Id="rId42" Type="http://schemas.openxmlformats.org/officeDocument/2006/relationships/hyperlink" Target="http://www.cc-lacqorthez.fr/la-cclo/commune/mesplede.html" TargetMode="External"/><Relationship Id="rId47" Type="http://schemas.openxmlformats.org/officeDocument/2006/relationships/hyperlink" Target="http://www.cc-lacqorthez.fr/la-cclo/commune/orthez-sainte-suzanne.html" TargetMode="External"/><Relationship Id="rId50" Type="http://schemas.openxmlformats.org/officeDocument/2006/relationships/hyperlink" Target="http://www.cc-lacqorthez.fr/la-cclo/commune/parbayse.html" TargetMode="External"/><Relationship Id="rId55" Type="http://schemas.openxmlformats.org/officeDocument/2006/relationships/hyperlink" Target="http://www.cc-lacqorthez.fr/la-cclo/commune/saint-girons-en-bearn.html" TargetMode="External"/><Relationship Id="rId63" Type="http://schemas.openxmlformats.org/officeDocument/2006/relationships/hyperlink" Target="http://www.cc-lacqorthez.fr/la-cclo/commune/tarsacq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c-lacqorthez.fr/la-cclo/commune/abo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-lacqorthez.fr/la-cclo/commune/biron.html" TargetMode="External"/><Relationship Id="rId29" Type="http://schemas.openxmlformats.org/officeDocument/2006/relationships/hyperlink" Target="http://www.cc-lacqorthez.fr/la-cclo/commune/laa-mondran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c-lacqorthez.fr/la-cclo/commune/abidos.html" TargetMode="External"/><Relationship Id="rId11" Type="http://schemas.openxmlformats.org/officeDocument/2006/relationships/hyperlink" Target="http://www.cc-lacqorthez.fr/la-cclo/commune/artix.html" TargetMode="External"/><Relationship Id="rId24" Type="http://schemas.openxmlformats.org/officeDocument/2006/relationships/hyperlink" Target="http://www.cc-lacqorthez.fr/la-cclo/commune/castillon-darthez.html" TargetMode="External"/><Relationship Id="rId32" Type="http://schemas.openxmlformats.org/officeDocument/2006/relationships/hyperlink" Target="http://www.cc-lacqorthez.fr/la-cclo/commune/labeyrie.html" TargetMode="External"/><Relationship Id="rId37" Type="http://schemas.openxmlformats.org/officeDocument/2006/relationships/hyperlink" Target="http://www.cc-lacqorthez.fr/la-cclo/commune/lahourcade.html" TargetMode="External"/><Relationship Id="rId40" Type="http://schemas.openxmlformats.org/officeDocument/2006/relationships/hyperlink" Target="http://www.cc-lacqorthez.fr/la-cclo/commune/lucq-de-bearn.html" TargetMode="External"/><Relationship Id="rId45" Type="http://schemas.openxmlformats.org/officeDocument/2006/relationships/hyperlink" Target="http://www.cc-lacqorthez.fr/la-cclo/commune/mourenx.html" TargetMode="External"/><Relationship Id="rId53" Type="http://schemas.openxmlformats.org/officeDocument/2006/relationships/hyperlink" Target="http://www.cc-lacqorthez.fr/la-cclo/commune/ramous.html" TargetMode="External"/><Relationship Id="rId58" Type="http://schemas.openxmlformats.org/officeDocument/2006/relationships/hyperlink" Target="http://www.cc-lacqorthez.fr/la-cclo/commune/sallespisse.html" TargetMode="External"/><Relationship Id="rId66" Type="http://schemas.openxmlformats.org/officeDocument/2006/relationships/hyperlink" Target="http://www.cc-lacqorthez.fr/la-cclo/commune/viellesegu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-lacqorthez.fr/la-cclo/commune/besingrand.html" TargetMode="External"/><Relationship Id="rId23" Type="http://schemas.openxmlformats.org/officeDocument/2006/relationships/hyperlink" Target="http://www.cc-lacqorthez.fr/la-cclo/commune/castetner.html" TargetMode="External"/><Relationship Id="rId28" Type="http://schemas.openxmlformats.org/officeDocument/2006/relationships/hyperlink" Target="http://www.cc-lacqorthez.fr/la-cclo/commune/hagetaubin.html" TargetMode="External"/><Relationship Id="rId36" Type="http://schemas.openxmlformats.org/officeDocument/2006/relationships/hyperlink" Target="http://www.cc-lacqorthez.fr/la-cclo/commune/lagor.html" TargetMode="External"/><Relationship Id="rId49" Type="http://schemas.openxmlformats.org/officeDocument/2006/relationships/hyperlink" Target="http://www.cc-lacqorthez.fr/la-cclo/commune/ozenx-montestrucq.html" TargetMode="External"/><Relationship Id="rId57" Type="http://schemas.openxmlformats.org/officeDocument/2006/relationships/hyperlink" Target="http://www.cc-lacqorthez.fr/la-cclo/commune/salles-mongiscard.html" TargetMode="External"/><Relationship Id="rId61" Type="http://schemas.openxmlformats.org/officeDocument/2006/relationships/hyperlink" Target="http://www.cc-lacqorthez.fr/la-cclo/commune/sauvelade.html" TargetMode="External"/><Relationship Id="rId10" Type="http://schemas.openxmlformats.org/officeDocument/2006/relationships/hyperlink" Target="http://www.cc-lacqorthez.fr/la-cclo/commune/arthez-de-bearn.html" TargetMode="External"/><Relationship Id="rId19" Type="http://schemas.openxmlformats.org/officeDocument/2006/relationships/hyperlink" Target="http://www.cc-lacqorthez.fr/la-cclo/commune/cardesse.html" TargetMode="External"/><Relationship Id="rId31" Type="http://schemas.openxmlformats.org/officeDocument/2006/relationships/hyperlink" Target="http://www.cc-lacqorthez.fr/la-cclo/commune/labastide-monrejeau.html" TargetMode="External"/><Relationship Id="rId44" Type="http://schemas.openxmlformats.org/officeDocument/2006/relationships/hyperlink" Target="http://www.cc-lacqorthez.fr/la-cclo/commune/mont-arance-gouze-lendresse.html" TargetMode="External"/><Relationship Id="rId52" Type="http://schemas.openxmlformats.org/officeDocument/2006/relationships/hyperlink" Target="http://www.cc-lacqorthez.fr/la-cclo/commune/puyoo.html" TargetMode="External"/><Relationship Id="rId60" Type="http://schemas.openxmlformats.org/officeDocument/2006/relationships/hyperlink" Target="http://www.cc-lacqorthez.fr/la-cclo/commune/sault-de-navailles.html" TargetMode="External"/><Relationship Id="rId65" Type="http://schemas.openxmlformats.org/officeDocument/2006/relationships/hyperlink" Target="http://www.cc-lacqorthez.fr/la-cclo/commune/viellenave-darthe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-lacqorthez.fr/la-cclo/commune/arnos.html" TargetMode="External"/><Relationship Id="rId14" Type="http://schemas.openxmlformats.org/officeDocument/2006/relationships/hyperlink" Target="http://www.cc-lacqorthez.fr/la-cclo/commune/bellocq.html" TargetMode="External"/><Relationship Id="rId22" Type="http://schemas.openxmlformats.org/officeDocument/2006/relationships/hyperlink" Target="http://www.cc-lacqorthez.fr/la-cclo/commune/castetis.html" TargetMode="External"/><Relationship Id="rId27" Type="http://schemas.openxmlformats.org/officeDocument/2006/relationships/hyperlink" Target="http://www.cc-lacqorthez.fr/la-cclo/commune/doazon.html" TargetMode="External"/><Relationship Id="rId30" Type="http://schemas.openxmlformats.org/officeDocument/2006/relationships/hyperlink" Target="http://www.cc-lacqorthez.fr/la-cclo/commune/labastide-cezeracq.html" TargetMode="External"/><Relationship Id="rId35" Type="http://schemas.openxmlformats.org/officeDocument/2006/relationships/hyperlink" Target="http://www.cc-lacqorthez.fr/la-cclo/commune/lacq-audejos.html" TargetMode="External"/><Relationship Id="rId43" Type="http://schemas.openxmlformats.org/officeDocument/2006/relationships/hyperlink" Target="http://www.cc-lacqorthez.fr/la-cclo/commune/monein.html" TargetMode="External"/><Relationship Id="rId48" Type="http://schemas.openxmlformats.org/officeDocument/2006/relationships/hyperlink" Target="http://www.cc-lacqorthez.fr/la-cclo/commune/os-marsillon.html" TargetMode="External"/><Relationship Id="rId56" Type="http://schemas.openxmlformats.org/officeDocument/2006/relationships/hyperlink" Target="http://www.cc-lacqorthez.fr/la-cclo/commune/saint-medard.html" TargetMode="External"/><Relationship Id="rId64" Type="http://schemas.openxmlformats.org/officeDocument/2006/relationships/hyperlink" Target="http://www.cc-lacqorthez.fr/la-cclo/commune/urdes.html" TargetMode="External"/><Relationship Id="rId8" Type="http://schemas.openxmlformats.org/officeDocument/2006/relationships/hyperlink" Target="http://www.cc-lacqorthez.fr/la-cclo/commune/argagnon.html" TargetMode="External"/><Relationship Id="rId51" Type="http://schemas.openxmlformats.org/officeDocument/2006/relationships/hyperlink" Target="http://www.cc-lacqorthez.fr/la-cclo/commune/pardi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c-lacqorthez.fr/la-cclo/commune/baigts-de-bearn.html" TargetMode="External"/><Relationship Id="rId17" Type="http://schemas.openxmlformats.org/officeDocument/2006/relationships/hyperlink" Target="http://www.cc-lacqorthez.fr/la-cclo/commune/bonnut.html" TargetMode="External"/><Relationship Id="rId25" Type="http://schemas.openxmlformats.org/officeDocument/2006/relationships/hyperlink" Target="http://www.cc-lacqorthez.fr/la-cclo/commune/cescau.html" TargetMode="External"/><Relationship Id="rId33" Type="http://schemas.openxmlformats.org/officeDocument/2006/relationships/hyperlink" Target="http://www.cc-lacqorthez.fr/la-cclo/commune/lacadee.html" TargetMode="External"/><Relationship Id="rId38" Type="http://schemas.openxmlformats.org/officeDocument/2006/relationships/hyperlink" Target="http://www.cc-lacqorthez.fr/la-cclo/commune/lanneplaa.html" TargetMode="External"/><Relationship Id="rId46" Type="http://schemas.openxmlformats.org/officeDocument/2006/relationships/hyperlink" Target="http://www.cc-lacqorthez.fr/la-cclo/commune/nogueres.html" TargetMode="External"/><Relationship Id="rId59" Type="http://schemas.openxmlformats.org/officeDocument/2006/relationships/hyperlink" Target="http://www.cc-lacqorthez.fr/la-cclo/commune/sarpourenx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c-lacqorthez.fr/la-cclo/commune/casteide-candau.html" TargetMode="External"/><Relationship Id="rId41" Type="http://schemas.openxmlformats.org/officeDocument/2006/relationships/hyperlink" Target="http://www.cc-lacqorthez.fr/la-cclo/commune/maslacq.html" TargetMode="External"/><Relationship Id="rId54" Type="http://schemas.openxmlformats.org/officeDocument/2006/relationships/hyperlink" Target="http://www.cc-lacqorthez.fr/la-cclo/commune/saint-boes.html" TargetMode="External"/><Relationship Id="rId62" Type="http://schemas.openxmlformats.org/officeDocument/2006/relationships/hyperlink" Target="http://www.cc-lacqorthez.fr/la-cclo/commune/serres-sainte-mar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EBC9-98A6-43A9-BDBB-2B6F7C95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1576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de communes de Lacq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a-masse alain</dc:creator>
  <cp:keywords/>
  <dc:description/>
  <cp:lastModifiedBy>a-masse alain</cp:lastModifiedBy>
  <cp:revision>36</cp:revision>
  <cp:lastPrinted>2014-04-22T14:44:00Z</cp:lastPrinted>
  <dcterms:created xsi:type="dcterms:W3CDTF">2014-03-11T07:25:00Z</dcterms:created>
  <dcterms:modified xsi:type="dcterms:W3CDTF">2014-07-29T13:44:00Z</dcterms:modified>
</cp:coreProperties>
</file>